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35" w:rsidRPr="00AD484C" w:rsidRDefault="00146935" w:rsidP="00AD484C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3"/>
          <w:szCs w:val="33"/>
        </w:rPr>
      </w:pPr>
      <w:bookmarkStart w:id="0" w:name="_GoBack"/>
      <w:bookmarkEnd w:id="0"/>
      <w:r w:rsidRPr="00AD484C">
        <w:rPr>
          <w:rFonts w:ascii="黑体" w:eastAsia="黑体" w:hAnsi="黑体" w:cs="宋体" w:hint="eastAsia"/>
          <w:b/>
          <w:bCs/>
          <w:color w:val="000000"/>
          <w:kern w:val="0"/>
          <w:sz w:val="33"/>
          <w:szCs w:val="33"/>
        </w:rPr>
        <w:t>第</w:t>
      </w:r>
      <w:r>
        <w:rPr>
          <w:rFonts w:ascii="黑体" w:eastAsia="黑体" w:hAnsi="黑体" w:cs="宋体"/>
          <w:b/>
          <w:bCs/>
          <w:color w:val="000000"/>
          <w:kern w:val="0"/>
          <w:sz w:val="33"/>
          <w:szCs w:val="33"/>
        </w:rPr>
        <w:t>4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3"/>
          <w:szCs w:val="33"/>
        </w:rPr>
        <w:t>届业务过程管理大会</w:t>
      </w:r>
      <w:r w:rsidRPr="00AD484C">
        <w:rPr>
          <w:rFonts w:ascii="黑体" w:eastAsia="黑体" w:hAnsi="黑体" w:cs="宋体" w:hint="eastAsia"/>
          <w:b/>
          <w:bCs/>
          <w:color w:val="000000"/>
          <w:kern w:val="0"/>
          <w:sz w:val="33"/>
          <w:szCs w:val="33"/>
        </w:rPr>
        <w:t>（</w:t>
      </w:r>
      <w:r>
        <w:rPr>
          <w:rFonts w:ascii="黑体" w:eastAsia="黑体" w:hAnsi="黑体" w:cs="宋体"/>
          <w:b/>
          <w:bCs/>
          <w:color w:val="000000"/>
          <w:kern w:val="0"/>
          <w:sz w:val="33"/>
          <w:szCs w:val="33"/>
        </w:rPr>
        <w:t>CBPM</w:t>
      </w:r>
      <w:r w:rsidRPr="00AD484C">
        <w:rPr>
          <w:rFonts w:ascii="黑体" w:eastAsia="黑体" w:hAnsi="黑体" w:cs="宋体"/>
          <w:b/>
          <w:bCs/>
          <w:color w:val="000000"/>
          <w:kern w:val="0"/>
          <w:sz w:val="33"/>
          <w:szCs w:val="33"/>
        </w:rPr>
        <w:t xml:space="preserve"> 2014</w:t>
      </w:r>
      <w:r w:rsidRPr="00AD484C">
        <w:rPr>
          <w:rFonts w:ascii="黑体" w:eastAsia="黑体" w:hAnsi="黑体" w:cs="宋体" w:hint="eastAsia"/>
          <w:b/>
          <w:bCs/>
          <w:color w:val="000000"/>
          <w:kern w:val="0"/>
          <w:sz w:val="33"/>
          <w:szCs w:val="33"/>
        </w:rPr>
        <w:t>）</w:t>
      </w:r>
      <w:r w:rsidRPr="00AD484C">
        <w:rPr>
          <w:rFonts w:ascii="黑体" w:eastAsia="黑体" w:hAnsi="黑体" w:cs="宋体"/>
          <w:b/>
          <w:bCs/>
          <w:color w:val="000000"/>
          <w:kern w:val="0"/>
          <w:sz w:val="33"/>
          <w:szCs w:val="33"/>
        </w:rPr>
        <w:br/>
      </w:r>
      <w:r w:rsidRPr="00AD484C">
        <w:rPr>
          <w:rFonts w:ascii="黑体" w:eastAsia="黑体" w:hAnsi="黑体" w:cs="宋体" w:hint="eastAsia"/>
          <w:b/>
          <w:bCs/>
          <w:color w:val="000000"/>
          <w:kern w:val="0"/>
          <w:sz w:val="33"/>
          <w:szCs w:val="33"/>
        </w:rPr>
        <w:t>系统演示征文通知</w:t>
      </w:r>
    </w:p>
    <w:p w:rsidR="00146935" w:rsidRPr="00AD484C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系统演示（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Demonstration Program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）主题主要关注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业务过程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管理的创新技术与实现技术，展现我国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学者在业务过程管理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研究方面的成就。通过演示原型系统，作者能够用更为有趣、直观的交互方式介绍自己的创新性系统研究工作。同时，系统演示可以促进和扩大国内同行在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业务过程管理实现和技术应用上的创新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:rsidR="00146935" w:rsidRPr="00AD484C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在此诚征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业务过程管理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技术及其新兴应用领域的系统演示报告。</w:t>
      </w:r>
    </w:p>
    <w:p w:rsidR="00146935" w:rsidRPr="00AD484C" w:rsidRDefault="009912D3" w:rsidP="009912D3">
      <w:pPr>
        <w:widowControl/>
        <w:numPr>
          <w:ilvl w:val="0"/>
          <w:numId w:val="2"/>
        </w:numPr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 xml:space="preserve"> </w:t>
      </w:r>
      <w:r w:rsidR="00146935" w:rsidRPr="00AD484C"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>征集范围</w:t>
      </w:r>
    </w:p>
    <w:p w:rsidR="00146935" w:rsidRPr="00AD484C" w:rsidRDefault="00146935" w:rsidP="00AD484C">
      <w:pPr>
        <w:widowControl/>
        <w:spacing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包括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C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BPM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2014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大会征文主题中所列出的所有专题。为了充分利用这个平台来展示系统的机会，诚邀各类新技术原型系统和针对新领域的应用系统参与系统演示。</w:t>
      </w:r>
    </w:p>
    <w:p w:rsidR="00146935" w:rsidRPr="00AD484C" w:rsidRDefault="009912D3" w:rsidP="00AD484C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  <w:t>2.</w:t>
      </w:r>
      <w:r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 xml:space="preserve">  </w:t>
      </w:r>
      <w:r w:rsidR="00146935" w:rsidRPr="00AD484C"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>投稿要求</w:t>
      </w:r>
    </w:p>
    <w:p w:rsidR="00146935" w:rsidRDefault="00146935" w:rsidP="00E67A49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1) 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系统演示报告应是未发表的研究成果，特别是最新数据管理技术的进展和实现。演示报告应包括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:</w:t>
      </w:r>
    </w:p>
    <w:p w:rsidR="00146935" w:rsidRPr="008B4F4A" w:rsidRDefault="00146935" w:rsidP="008B4F4A">
      <w:pPr>
        <w:pStyle w:val="a5"/>
        <w:widowControl/>
        <w:numPr>
          <w:ilvl w:val="0"/>
          <w:numId w:val="1"/>
        </w:numPr>
        <w:spacing w:before="100" w:beforeAutospacing="1" w:after="100" w:afterAutospacing="1" w:line="375" w:lineRule="atLeast"/>
        <w:ind w:firstLineChars="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B4F4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中英文题目、作者信息、中英文摘要、关键词</w:t>
      </w:r>
    </w:p>
    <w:p w:rsidR="00146935" w:rsidRPr="008B4F4A" w:rsidRDefault="00146935" w:rsidP="008B4F4A">
      <w:pPr>
        <w:pStyle w:val="a5"/>
        <w:widowControl/>
        <w:numPr>
          <w:ilvl w:val="0"/>
          <w:numId w:val="1"/>
        </w:numPr>
        <w:spacing w:before="100" w:beforeAutospacing="1" w:after="100" w:afterAutospacing="1" w:line="375" w:lineRule="atLeast"/>
        <w:ind w:firstLineChars="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B4F4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演示系统的体系架构、关键技术、系统演示步骤（最好以实例形式介绍）和演示环境等</w:t>
      </w:r>
    </w:p>
    <w:p w:rsidR="00146935" w:rsidRPr="008B4F4A" w:rsidRDefault="00146935" w:rsidP="008B4F4A">
      <w:pPr>
        <w:pStyle w:val="a5"/>
        <w:widowControl/>
        <w:numPr>
          <w:ilvl w:val="0"/>
          <w:numId w:val="1"/>
        </w:numPr>
        <w:spacing w:before="100" w:beforeAutospacing="1" w:after="100" w:afterAutospacing="1" w:line="375" w:lineRule="atLeast"/>
        <w:ind w:firstLineChars="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B4F4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演示系统的成熟度、复杂度、鲁棒性（是否提供下载、系统特性、用户群）</w:t>
      </w:r>
    </w:p>
    <w:p w:rsidR="00146935" w:rsidRPr="008B4F4A" w:rsidRDefault="00146935" w:rsidP="008B4F4A">
      <w:pPr>
        <w:pStyle w:val="a5"/>
        <w:widowControl/>
        <w:numPr>
          <w:ilvl w:val="0"/>
          <w:numId w:val="1"/>
        </w:numPr>
        <w:spacing w:before="100" w:beforeAutospacing="1" w:after="100" w:afterAutospacing="1" w:line="375" w:lineRule="atLeast"/>
        <w:ind w:firstLineChars="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B4F4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演示系统对</w:t>
      </w:r>
      <w:r w:rsidRPr="008B4F4A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BPM</w:t>
      </w:r>
      <w:r w:rsidRPr="008B4F4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领域的重要性（创新性、应用价值）</w:t>
      </w:r>
    </w:p>
    <w:p w:rsidR="00146935" w:rsidRPr="008B4F4A" w:rsidRDefault="00146935" w:rsidP="008B4F4A">
      <w:pPr>
        <w:pStyle w:val="a5"/>
        <w:widowControl/>
        <w:numPr>
          <w:ilvl w:val="0"/>
          <w:numId w:val="1"/>
        </w:numPr>
        <w:spacing w:before="100" w:beforeAutospacing="1" w:after="100" w:afterAutospacing="1" w:line="375" w:lineRule="atLeast"/>
        <w:ind w:firstLineChars="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B4F4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为了让更多学者能够了解您的演示系统，最好提供一段系统演示的视频配以解说，请把视频的链接写在论文里；如果工具能够提供下载，请把下载链接也写在论文里。</w:t>
      </w:r>
    </w:p>
    <w:p w:rsidR="00146935" w:rsidRPr="008B4F4A" w:rsidRDefault="00146935" w:rsidP="008B4F4A">
      <w:pPr>
        <w:pStyle w:val="a5"/>
        <w:widowControl/>
        <w:numPr>
          <w:ilvl w:val="0"/>
          <w:numId w:val="1"/>
        </w:numPr>
        <w:spacing w:before="100" w:beforeAutospacing="1" w:after="100" w:afterAutospacing="1" w:line="375" w:lineRule="atLeast"/>
        <w:ind w:firstLineChars="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B4F4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参考文献</w:t>
      </w:r>
    </w:p>
    <w:p w:rsidR="00146935" w:rsidRPr="00AD484C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2) 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论文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用中文撰写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，用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Word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排版，论文篇幅不超过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A4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幅面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4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页。其格式需参考《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软件学报》的投稿要求，</w:t>
      </w:r>
      <w:r w:rsidRPr="00E67A4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采用“软件学报在线投稿系统”</w:t>
      </w:r>
      <w:r w:rsidRPr="00E67A4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(</w:t>
      </w:r>
      <w:hyperlink r:id="rId6" w:history="1">
        <w:r w:rsidRPr="00E67A49">
          <w:rPr>
            <w:rFonts w:ascii="微软雅黑" w:eastAsia="微软雅黑" w:hAnsi="微软雅黑" w:cs="宋体"/>
            <w:color w:val="000000"/>
            <w:kern w:val="0"/>
            <w:sz w:val="27"/>
            <w:szCs w:val="27"/>
          </w:rPr>
          <w:t>www.jos.org.cn</w:t>
        </w:r>
      </w:hyperlink>
      <w:r w:rsidRPr="00E67A4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)</w:t>
      </w:r>
      <w:r w:rsidRPr="00E67A4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投稿。投稿时请在备注栏中注明“业务过程管理技术”字样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。违反长度限制的论文可能被拒绝评审。</w:t>
      </w:r>
    </w:p>
    <w:p w:rsidR="00146935" w:rsidRPr="00AD484C" w:rsidRDefault="00146935" w:rsidP="00AD484C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</w:pPr>
      <w:r w:rsidRPr="00AD484C"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  <w:t>3</w:t>
      </w:r>
      <w:r w:rsidR="009912D3"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  <w:t>.</w:t>
      </w:r>
      <w:r w:rsidR="009912D3"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 xml:space="preserve">  </w:t>
      </w:r>
      <w:r w:rsidRPr="00AD484C"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>系统演示</w:t>
      </w:r>
    </w:p>
    <w:p w:rsidR="00146935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被录取的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演示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系统，至少有一名作者注册并在大会做系统演示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报告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需要根据大会日程安排在指定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报告日期前准备好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系统和演示方案。</w:t>
      </w:r>
    </w:p>
    <w:p w:rsidR="00146935" w:rsidRPr="00AB5841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B584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在系统演示过程中，最好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在报告厅门口张贴一张</w:t>
      </w:r>
      <w:r w:rsidRPr="00AB584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海报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，便于感兴趣的学者</w:t>
      </w:r>
      <w:r w:rsidRPr="00AB584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了解背景。</w:t>
      </w:r>
    </w:p>
    <w:p w:rsidR="00146935" w:rsidRPr="00AD484C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会议将根据评审结果和观众投票来评选</w:t>
      </w:r>
      <w:proofErr w:type="gramStart"/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最佳系统</w:t>
      </w:r>
      <w:proofErr w:type="gramEnd"/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演示报告（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Best Demo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）。</w:t>
      </w:r>
    </w:p>
    <w:p w:rsidR="00146935" w:rsidRPr="00AD484C" w:rsidRDefault="009912D3" w:rsidP="00AD484C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  <w:t>4.</w:t>
      </w:r>
      <w:r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 xml:space="preserve">  </w:t>
      </w:r>
      <w:r w:rsidR="00146935" w:rsidRPr="00AD484C"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>论文出版</w:t>
      </w:r>
    </w:p>
    <w:p w:rsidR="00146935" w:rsidRPr="00AD484C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会议录用的系统演示论文将和研究论文统一出版在</w:t>
      </w:r>
      <w:r w:rsidRPr="00F50F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《计算机集成制造系统》正刊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:rsidR="00146935" w:rsidRPr="00AD484C" w:rsidRDefault="009912D3" w:rsidP="00AD484C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color w:val="000066"/>
          <w:kern w:val="0"/>
          <w:sz w:val="27"/>
          <w:szCs w:val="27"/>
        </w:rPr>
        <w:t>5.</w:t>
      </w:r>
      <w:r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 xml:space="preserve">  </w:t>
      </w:r>
      <w:r w:rsidR="00146935" w:rsidRPr="00AD484C">
        <w:rPr>
          <w:rFonts w:ascii="微软雅黑" w:eastAsia="微软雅黑" w:hAnsi="微软雅黑" w:cs="宋体" w:hint="eastAsia"/>
          <w:b/>
          <w:bCs/>
          <w:color w:val="000066"/>
          <w:kern w:val="0"/>
          <w:sz w:val="27"/>
          <w:szCs w:val="27"/>
        </w:rPr>
        <w:t>重要日期</w:t>
      </w:r>
    </w:p>
    <w:p w:rsidR="00146935" w:rsidRPr="00AD484C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论文提交截止时间：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2014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08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31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日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</w:t>
      </w:r>
    </w:p>
    <w:p w:rsidR="00146935" w:rsidRPr="00AD484C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论文录用通知时间：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2014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09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月</w:t>
      </w:r>
      <w:r w:rsidRPr="00AD48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30</w:t>
      </w: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日</w:t>
      </w:r>
    </w:p>
    <w:p w:rsidR="00146935" w:rsidRDefault="00146935" w:rsidP="00AD484C">
      <w:pPr>
        <w:widowControl/>
        <w:spacing w:before="100" w:beforeAutospacing="1" w:after="100" w:afterAutospacing="1" w:line="375" w:lineRule="atLeast"/>
        <w:ind w:firstLine="480"/>
        <w:rPr>
          <w:rFonts w:ascii="微软雅黑" w:eastAsia="微软雅黑" w:hAnsi="微软雅黑" w:cs="宋体"/>
          <w:strike/>
          <w:color w:val="000000"/>
          <w:kern w:val="0"/>
          <w:sz w:val="27"/>
          <w:szCs w:val="27"/>
        </w:rPr>
      </w:pPr>
      <w:r w:rsidRPr="00AD48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排版稿件截止时间：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2014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10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25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日</w:t>
      </w:r>
    </w:p>
    <w:p w:rsidR="00146935" w:rsidRDefault="00146935"/>
    <w:sectPr w:rsidR="00146935" w:rsidSect="00D330FC">
      <w:pgSz w:w="11906" w:h="16838"/>
      <w:pgMar w:top="1417" w:right="1417" w:bottom="1417" w:left="141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0FDB"/>
    <w:multiLevelType w:val="hybridMultilevel"/>
    <w:tmpl w:val="FC061A7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70140CD6"/>
    <w:multiLevelType w:val="hybridMultilevel"/>
    <w:tmpl w:val="4D180CE6"/>
    <w:lvl w:ilvl="0" w:tplc="77348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3C"/>
    <w:rsid w:val="00146935"/>
    <w:rsid w:val="00362772"/>
    <w:rsid w:val="004930D9"/>
    <w:rsid w:val="007B438A"/>
    <w:rsid w:val="008B4F4A"/>
    <w:rsid w:val="009912D3"/>
    <w:rsid w:val="009C323C"/>
    <w:rsid w:val="00AB5841"/>
    <w:rsid w:val="00AD484C"/>
    <w:rsid w:val="00D330FC"/>
    <w:rsid w:val="00E67A49"/>
    <w:rsid w:val="00F07D38"/>
    <w:rsid w:val="00F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F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AD484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locked/>
    <w:rsid w:val="00AD484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D4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unhideWhenUsed/>
    <w:rsid w:val="00AD484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B4F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F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AD484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locked/>
    <w:rsid w:val="00AD484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D4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unhideWhenUsed/>
    <w:rsid w:val="00AD484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B4F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11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1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1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1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s.org.cn/ch/index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988</CharactersWithSpaces>
  <SharedDoc>false</SharedDoc>
  <HLinks>
    <vt:vector size="6" baseType="variant"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http://www.jos.org.cn/ch/index.aspx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</dc:creator>
  <cp:lastModifiedBy>TT</cp:lastModifiedBy>
  <cp:revision>2</cp:revision>
  <dcterms:created xsi:type="dcterms:W3CDTF">2014-07-17T13:17:00Z</dcterms:created>
  <dcterms:modified xsi:type="dcterms:W3CDTF">2014-07-17T13:17:00Z</dcterms:modified>
</cp:coreProperties>
</file>